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4F71BEAD" w:rsidR="00C15B87" w:rsidRDefault="00C311CE" w:rsidP="00C311CE">
      <w:pPr>
        <w:ind w:left="-142"/>
        <w:rPr>
          <w:b/>
        </w:rPr>
      </w:pPr>
      <w:bookmarkStart w:id="0" w:name="_GoBack"/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F69D945" wp14:editId="2F344EB2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D3A24">
        <w:rPr>
          <w:b/>
        </w:rPr>
        <w:t>Harmonogram szkolenia</w:t>
      </w:r>
    </w:p>
    <w:p w14:paraId="76477B00" w14:textId="7C967C89" w:rsidR="00650968" w:rsidRDefault="00730C07" w:rsidP="00C15B87">
      <w:pPr>
        <w:ind w:left="-142"/>
        <w:rPr>
          <w:b/>
        </w:rPr>
      </w:pPr>
      <w:r>
        <w:rPr>
          <w:b/>
        </w:rPr>
        <w:t>n</w:t>
      </w:r>
      <w:r w:rsidR="00650968">
        <w:rPr>
          <w:b/>
        </w:rPr>
        <w:t xml:space="preserve">t. </w:t>
      </w:r>
      <w:r>
        <w:rPr>
          <w:b/>
        </w:rPr>
        <w:t>e</w:t>
      </w:r>
      <w:r w:rsidR="00650968">
        <w:rPr>
          <w:b/>
        </w:rPr>
        <w:t>tyki i dylematów</w:t>
      </w:r>
      <w:r w:rsidR="000360C6">
        <w:rPr>
          <w:b/>
        </w:rPr>
        <w:t xml:space="preserve"> etycznych</w:t>
      </w:r>
      <w:r w:rsidR="00650968">
        <w:rPr>
          <w:b/>
        </w:rPr>
        <w:t xml:space="preserve"> w służbie cywilnej</w:t>
      </w:r>
    </w:p>
    <w:p w14:paraId="2F46B81F" w14:textId="77777777" w:rsidR="00C15B87" w:rsidRDefault="00C15B87">
      <w:pPr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118C0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Default="00C15B87" w:rsidP="00EF6C03">
            <w:pPr>
              <w:spacing w:before="120" w:after="120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14CFFB1B" w:rsidR="00C15B87" w:rsidRDefault="00480C50" w:rsidP="00EF6C03">
            <w:pPr>
              <w:spacing w:before="120" w:after="120"/>
              <w:rPr>
                <w:b/>
              </w:rPr>
            </w:pPr>
            <w:r>
              <w:t>Szkolenie dla członków korpusu służby cywilnej zajmujących wyższ</w:t>
            </w:r>
            <w:r w:rsidR="000D55B1">
              <w:t>e</w:t>
            </w:r>
            <w:r>
              <w:t xml:space="preserve"> stanowisk</w:t>
            </w:r>
            <w:r w:rsidR="000D55B1">
              <w:t>a</w:t>
            </w:r>
            <w:r>
              <w:t xml:space="preserve"> w służbie cywilnej</w:t>
            </w:r>
          </w:p>
        </w:tc>
      </w:tr>
      <w:tr w:rsidR="005118C0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Default="00730C07" w:rsidP="00EF6C03">
            <w:pPr>
              <w:spacing w:before="120" w:after="120"/>
              <w:rPr>
                <w:b/>
              </w:rPr>
            </w:pPr>
          </w:p>
        </w:tc>
      </w:tr>
      <w:tr w:rsidR="005118C0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0B733E0D" w:rsidR="00C15B87" w:rsidRDefault="00B24E34" w:rsidP="00EF6C03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08:15 </w:t>
            </w:r>
            <w:r w:rsidR="00AA5EAF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AA5EAF">
              <w:rPr>
                <w:b/>
              </w:rPr>
              <w:t xml:space="preserve">09.00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43FE16F8" w14:textId="77777777" w:rsidR="00983016" w:rsidRDefault="00AA5EAF" w:rsidP="00EF6C03">
            <w:pPr>
              <w:spacing w:before="120" w:after="120"/>
            </w:pPr>
            <w:r>
              <w:t>A01</w:t>
            </w:r>
            <w:r w:rsidR="001D59CF">
              <w:t>-1</w:t>
            </w:r>
            <w:r>
              <w:t xml:space="preserve"> </w:t>
            </w:r>
            <w:r w:rsidR="00983016">
              <w:t>Powitanie</w:t>
            </w:r>
            <w:r w:rsidR="001D59CF">
              <w:t xml:space="preserve">. </w:t>
            </w:r>
            <w:r w:rsidR="0006737B">
              <w:t>Test początkowy</w:t>
            </w:r>
            <w:r w:rsidR="001D59CF">
              <w:t xml:space="preserve">. </w:t>
            </w:r>
          </w:p>
          <w:p w14:paraId="7D096C0A" w14:textId="1015BAFD" w:rsidR="001D59CF" w:rsidRPr="00730C07" w:rsidRDefault="001D59CF" w:rsidP="00EF6C03">
            <w:pPr>
              <w:spacing w:before="120" w:after="120"/>
            </w:pPr>
            <w:r>
              <w:t>A01-2 Etos służby publicznej.</w:t>
            </w:r>
          </w:p>
        </w:tc>
      </w:tr>
      <w:tr w:rsidR="005731BC" w14:paraId="38A980B8" w14:textId="77777777" w:rsidTr="004638C2">
        <w:trPr>
          <w:trHeight w:val="524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5EE8E" w14:textId="3EFD525B" w:rsidR="005731BC" w:rsidRDefault="005731BC" w:rsidP="00EF6C03">
            <w:pPr>
              <w:spacing w:before="120" w:after="120"/>
              <w:rPr>
                <w:b/>
              </w:rPr>
            </w:pPr>
            <w:r>
              <w:rPr>
                <w:b/>
              </w:rPr>
              <w:t>09:00 – 09:45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5D9854" w14:textId="2F701007" w:rsidR="005731BC" w:rsidRPr="0063027A" w:rsidRDefault="005731BC" w:rsidP="00EF6C03">
            <w:pPr>
              <w:tabs>
                <w:tab w:val="left" w:pos="943"/>
                <w:tab w:val="left" w:pos="1793"/>
              </w:tabs>
              <w:spacing w:before="120" w:after="120"/>
            </w:pPr>
            <w:r>
              <w:t>A02 Etyka a prawo. K</w:t>
            </w:r>
            <w:r w:rsidRPr="00AE4C92">
              <w:t>onflikt interesów</w:t>
            </w:r>
          </w:p>
        </w:tc>
      </w:tr>
      <w:tr w:rsidR="005731BC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0604714" w:rsidR="005731BC" w:rsidRDefault="005731BC" w:rsidP="00EF6C03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09:45 – </w:t>
            </w:r>
            <w:r w:rsidR="004654F3">
              <w:rPr>
                <w:b/>
              </w:rPr>
              <w:t>10</w:t>
            </w:r>
            <w:r>
              <w:rPr>
                <w:b/>
              </w:rPr>
              <w:t>:</w:t>
            </w:r>
            <w:r w:rsidR="004654F3">
              <w:rPr>
                <w:b/>
              </w:rPr>
              <w:t>00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45D82FC1" w:rsidR="005731BC" w:rsidRPr="00730C07" w:rsidRDefault="005731BC" w:rsidP="00EF6C03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1E2D21B2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63B6F" w14:textId="2FB90A2E" w:rsidR="005731BC" w:rsidRDefault="004654F3" w:rsidP="00EF6C03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</w:t>
            </w:r>
            <w:r w:rsidR="00665B0B">
              <w:rPr>
                <w:b/>
              </w:rPr>
              <w:t>:</w:t>
            </w:r>
            <w:r>
              <w:rPr>
                <w:b/>
              </w:rPr>
              <w:t>00</w:t>
            </w:r>
            <w:r w:rsidR="00665B0B">
              <w:rPr>
                <w:b/>
              </w:rPr>
              <w:t xml:space="preserve"> – 10:</w:t>
            </w:r>
            <w:r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A85BB9" w14:textId="77777777" w:rsidR="005731BC" w:rsidRDefault="00665B0B" w:rsidP="00EF6C03">
            <w:pPr>
              <w:spacing w:before="120" w:after="120"/>
            </w:pPr>
            <w:r>
              <w:t xml:space="preserve">A03-1 Gra symulacyjna </w:t>
            </w:r>
            <w:r w:rsidRPr="00AE4C92">
              <w:t>– konflikt interesów</w:t>
            </w:r>
          </w:p>
          <w:p w14:paraId="2932D549" w14:textId="02580B51" w:rsidR="0017361E" w:rsidRDefault="0017361E" w:rsidP="00EF6C03">
            <w:pPr>
              <w:spacing w:before="120" w:after="120"/>
            </w:pPr>
            <w:r>
              <w:t xml:space="preserve">A03-2 </w:t>
            </w:r>
            <w:r w:rsidRPr="005C0698">
              <w:t>Rekrutacja z zachowaniem konkurencyjności</w:t>
            </w:r>
            <w:r>
              <w:t>.</w:t>
            </w:r>
          </w:p>
        </w:tc>
      </w:tr>
      <w:tr w:rsidR="005731BC" w14:paraId="1A4E8A3E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26AC7" w14:textId="3C381031" w:rsidR="005731BC" w:rsidRDefault="0017361E" w:rsidP="00EF6C03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10:</w:t>
            </w:r>
            <w:r w:rsidR="004654F3">
              <w:rPr>
                <w:b/>
              </w:rPr>
              <w:t>45</w:t>
            </w:r>
            <w:r>
              <w:rPr>
                <w:b/>
              </w:rPr>
              <w:t xml:space="preserve"> – 11:</w:t>
            </w:r>
            <w:r w:rsidR="004654F3">
              <w:rPr>
                <w:b/>
              </w:rPr>
              <w:t>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CBA91C" w14:textId="2D79CB96" w:rsidR="006800F4" w:rsidRDefault="006800F4" w:rsidP="00EF6C03">
            <w:pPr>
              <w:spacing w:before="120" w:after="120"/>
            </w:pPr>
            <w:r>
              <w:t>A04-1 Aktywna rola przełożonego w zapobieganiu zjawiskom nieetycznym.</w:t>
            </w:r>
          </w:p>
          <w:p w14:paraId="3FCBC7B6" w14:textId="77777777" w:rsidR="005731BC" w:rsidRDefault="00E030A6" w:rsidP="00EF6C03">
            <w:pPr>
              <w:spacing w:before="120" w:after="120"/>
            </w:pPr>
            <w:r>
              <w:t xml:space="preserve">A04-2 </w:t>
            </w:r>
            <w:r w:rsidRPr="003F2649">
              <w:t>Lojalność, neutralność polityczna i wizerunek służby publicznej</w:t>
            </w:r>
            <w:r>
              <w:t>.</w:t>
            </w:r>
          </w:p>
          <w:p w14:paraId="74772836" w14:textId="06AABAB1" w:rsidR="00E030A6" w:rsidRDefault="00E030A6" w:rsidP="00EF6C03">
            <w:pPr>
              <w:spacing w:before="120" w:after="120"/>
            </w:pPr>
            <w:r>
              <w:t>A04-3 Aktywność w internecie i sieciach społecznościowych</w:t>
            </w:r>
          </w:p>
        </w:tc>
      </w:tr>
      <w:tr w:rsidR="005731BC" w14:paraId="11149A33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A3248" w14:textId="7BDAD49B" w:rsidR="005731BC" w:rsidRDefault="004654F3" w:rsidP="00EF6C03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 xml:space="preserve">11:30 – </w:t>
            </w:r>
            <w:r w:rsidR="00667245">
              <w:rPr>
                <w:b/>
              </w:rPr>
              <w:t>11</w:t>
            </w:r>
            <w:r>
              <w:rPr>
                <w:b/>
              </w:rPr>
              <w:t>:</w:t>
            </w:r>
            <w:r w:rsidR="00667245">
              <w:rPr>
                <w:b/>
              </w:rPr>
              <w:t>45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7D21E" w14:textId="45A390B4" w:rsidR="005731BC" w:rsidRDefault="00667245" w:rsidP="00EF6C03">
            <w:pPr>
              <w:spacing w:before="120" w:after="120"/>
            </w:pPr>
            <w:r w:rsidRPr="0063027A">
              <w:t>Przerwa</w:t>
            </w:r>
          </w:p>
        </w:tc>
      </w:tr>
      <w:tr w:rsidR="005731BC" w14:paraId="663D336B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C7A93" w14:textId="72A5C3FC" w:rsidR="005731BC" w:rsidRDefault="00667245" w:rsidP="00EF6C03">
            <w:pPr>
              <w:spacing w:before="120" w:after="120"/>
              <w:ind w:firstLine="8"/>
              <w:rPr>
                <w:b/>
              </w:rPr>
            </w:pPr>
            <w:r>
              <w:rPr>
                <w:b/>
              </w:rPr>
              <w:t>11:45 – 12:30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5A8635" w14:textId="77777777" w:rsidR="005731BC" w:rsidRDefault="00667245" w:rsidP="00EF6C03">
            <w:pPr>
              <w:spacing w:before="120" w:after="120"/>
            </w:pPr>
            <w:r>
              <w:t>A05-1 Internet – gra symulacyjna</w:t>
            </w:r>
          </w:p>
          <w:p w14:paraId="31174EF7" w14:textId="2CE7D697" w:rsidR="00667245" w:rsidRDefault="00667245" w:rsidP="00EF6C03">
            <w:pPr>
              <w:spacing w:before="120" w:after="120"/>
            </w:pPr>
            <w:r>
              <w:t xml:space="preserve">A05-2 Test końcowy. </w:t>
            </w:r>
            <w:r w:rsidRPr="00567F9D">
              <w:t>Podsumowanie</w:t>
            </w:r>
            <w:r>
              <w:t xml:space="preserve">. </w:t>
            </w:r>
          </w:p>
        </w:tc>
      </w:tr>
    </w:tbl>
    <w:p w14:paraId="612CEE12" w14:textId="4167EA84" w:rsidR="00C15B87" w:rsidRPr="00C15B87" w:rsidRDefault="00C15B87">
      <w:pPr>
        <w:rPr>
          <w:b/>
        </w:rPr>
      </w:pPr>
    </w:p>
    <w:sectPr w:rsidR="00C15B87" w:rsidRPr="00C15B87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26FFC" w14:textId="77777777" w:rsidR="0048780F" w:rsidRDefault="0048780F" w:rsidP="00C15B87">
      <w:r>
        <w:separator/>
      </w:r>
    </w:p>
  </w:endnote>
  <w:endnote w:type="continuationSeparator" w:id="0">
    <w:p w14:paraId="7D542134" w14:textId="77777777" w:rsidR="0048780F" w:rsidRDefault="0048780F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78105B17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682FDE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682FDE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89527" w14:textId="77777777" w:rsidR="0048780F" w:rsidRDefault="0048780F" w:rsidP="00C15B87">
      <w:r>
        <w:separator/>
      </w:r>
    </w:p>
  </w:footnote>
  <w:footnote w:type="continuationSeparator" w:id="0">
    <w:p w14:paraId="10E5EAA6" w14:textId="77777777" w:rsidR="0048780F" w:rsidRDefault="0048780F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42C6"/>
    <w:rsid w:val="00024815"/>
    <w:rsid w:val="000360C6"/>
    <w:rsid w:val="000364E8"/>
    <w:rsid w:val="00040657"/>
    <w:rsid w:val="00041424"/>
    <w:rsid w:val="00056150"/>
    <w:rsid w:val="0006737B"/>
    <w:rsid w:val="00083CCD"/>
    <w:rsid w:val="00094330"/>
    <w:rsid w:val="000A13E1"/>
    <w:rsid w:val="000C1667"/>
    <w:rsid w:val="000D04B7"/>
    <w:rsid w:val="000D409E"/>
    <w:rsid w:val="000D55B1"/>
    <w:rsid w:val="000E225C"/>
    <w:rsid w:val="000E785A"/>
    <w:rsid w:val="000F3FC4"/>
    <w:rsid w:val="000F6955"/>
    <w:rsid w:val="000F7E1E"/>
    <w:rsid w:val="00100D1B"/>
    <w:rsid w:val="00101198"/>
    <w:rsid w:val="00120C13"/>
    <w:rsid w:val="0012194C"/>
    <w:rsid w:val="00131080"/>
    <w:rsid w:val="00140354"/>
    <w:rsid w:val="00142BBF"/>
    <w:rsid w:val="0017361E"/>
    <w:rsid w:val="001B0804"/>
    <w:rsid w:val="001B383F"/>
    <w:rsid w:val="001B42AA"/>
    <w:rsid w:val="001B58F7"/>
    <w:rsid w:val="001C1B29"/>
    <w:rsid w:val="001D59CF"/>
    <w:rsid w:val="001F6B33"/>
    <w:rsid w:val="002018F8"/>
    <w:rsid w:val="00206AB3"/>
    <w:rsid w:val="00227CCA"/>
    <w:rsid w:val="00232B27"/>
    <w:rsid w:val="00247723"/>
    <w:rsid w:val="00282013"/>
    <w:rsid w:val="00297625"/>
    <w:rsid w:val="002A075F"/>
    <w:rsid w:val="002A311B"/>
    <w:rsid w:val="002B3FBD"/>
    <w:rsid w:val="002C76AB"/>
    <w:rsid w:val="002E4494"/>
    <w:rsid w:val="002F2521"/>
    <w:rsid w:val="003018AA"/>
    <w:rsid w:val="003051F0"/>
    <w:rsid w:val="003115FB"/>
    <w:rsid w:val="00314B6D"/>
    <w:rsid w:val="00315072"/>
    <w:rsid w:val="00320E5D"/>
    <w:rsid w:val="00325132"/>
    <w:rsid w:val="00351A0F"/>
    <w:rsid w:val="00353D88"/>
    <w:rsid w:val="00361912"/>
    <w:rsid w:val="00363F32"/>
    <w:rsid w:val="00381022"/>
    <w:rsid w:val="003975C6"/>
    <w:rsid w:val="003A11B8"/>
    <w:rsid w:val="003C054B"/>
    <w:rsid w:val="003C1023"/>
    <w:rsid w:val="003E2D31"/>
    <w:rsid w:val="003E60DF"/>
    <w:rsid w:val="00400FA9"/>
    <w:rsid w:val="00423A44"/>
    <w:rsid w:val="00446210"/>
    <w:rsid w:val="0046191F"/>
    <w:rsid w:val="004654F3"/>
    <w:rsid w:val="00480C50"/>
    <w:rsid w:val="0048780F"/>
    <w:rsid w:val="00494704"/>
    <w:rsid w:val="004A1629"/>
    <w:rsid w:val="004A162F"/>
    <w:rsid w:val="004A2447"/>
    <w:rsid w:val="004B255B"/>
    <w:rsid w:val="004C39CC"/>
    <w:rsid w:val="004C3E20"/>
    <w:rsid w:val="004D0D74"/>
    <w:rsid w:val="004E69DA"/>
    <w:rsid w:val="004F4EE9"/>
    <w:rsid w:val="004F515E"/>
    <w:rsid w:val="00500F46"/>
    <w:rsid w:val="00505C18"/>
    <w:rsid w:val="00507581"/>
    <w:rsid w:val="00510CE8"/>
    <w:rsid w:val="005118C0"/>
    <w:rsid w:val="00511A76"/>
    <w:rsid w:val="00520784"/>
    <w:rsid w:val="005217B8"/>
    <w:rsid w:val="00525738"/>
    <w:rsid w:val="00556474"/>
    <w:rsid w:val="00564EE7"/>
    <w:rsid w:val="005731BC"/>
    <w:rsid w:val="005B006D"/>
    <w:rsid w:val="005B3BA4"/>
    <w:rsid w:val="005E3421"/>
    <w:rsid w:val="00601DC3"/>
    <w:rsid w:val="0063027A"/>
    <w:rsid w:val="00630642"/>
    <w:rsid w:val="00641CF1"/>
    <w:rsid w:val="00645228"/>
    <w:rsid w:val="00650951"/>
    <w:rsid w:val="00650968"/>
    <w:rsid w:val="006521A5"/>
    <w:rsid w:val="006555CA"/>
    <w:rsid w:val="00662335"/>
    <w:rsid w:val="00662EA9"/>
    <w:rsid w:val="00665B0B"/>
    <w:rsid w:val="00667245"/>
    <w:rsid w:val="00673BCA"/>
    <w:rsid w:val="006800F4"/>
    <w:rsid w:val="00680686"/>
    <w:rsid w:val="006829AE"/>
    <w:rsid w:val="00682FDE"/>
    <w:rsid w:val="00684661"/>
    <w:rsid w:val="00687615"/>
    <w:rsid w:val="006979BB"/>
    <w:rsid w:val="006A0619"/>
    <w:rsid w:val="006A5082"/>
    <w:rsid w:val="006A64E8"/>
    <w:rsid w:val="006A7845"/>
    <w:rsid w:val="006A7ED8"/>
    <w:rsid w:val="006C5E49"/>
    <w:rsid w:val="006D683B"/>
    <w:rsid w:val="006E2F44"/>
    <w:rsid w:val="00721B45"/>
    <w:rsid w:val="00730C07"/>
    <w:rsid w:val="007504AF"/>
    <w:rsid w:val="00756221"/>
    <w:rsid w:val="0075680C"/>
    <w:rsid w:val="007709D6"/>
    <w:rsid w:val="007841FF"/>
    <w:rsid w:val="00786F6B"/>
    <w:rsid w:val="00792920"/>
    <w:rsid w:val="007B4FDE"/>
    <w:rsid w:val="007D7BA6"/>
    <w:rsid w:val="007F413D"/>
    <w:rsid w:val="008108D7"/>
    <w:rsid w:val="00820CCB"/>
    <w:rsid w:val="008240A9"/>
    <w:rsid w:val="00830488"/>
    <w:rsid w:val="00833168"/>
    <w:rsid w:val="00840F61"/>
    <w:rsid w:val="00866615"/>
    <w:rsid w:val="008668F4"/>
    <w:rsid w:val="0086701B"/>
    <w:rsid w:val="00872CC4"/>
    <w:rsid w:val="008778FA"/>
    <w:rsid w:val="0089180A"/>
    <w:rsid w:val="008A01D6"/>
    <w:rsid w:val="008C0FC6"/>
    <w:rsid w:val="008D7A8E"/>
    <w:rsid w:val="008E16B6"/>
    <w:rsid w:val="00901A7C"/>
    <w:rsid w:val="009041A5"/>
    <w:rsid w:val="00906E9A"/>
    <w:rsid w:val="0091142B"/>
    <w:rsid w:val="00916EE7"/>
    <w:rsid w:val="00945474"/>
    <w:rsid w:val="00953E87"/>
    <w:rsid w:val="00966712"/>
    <w:rsid w:val="0097270F"/>
    <w:rsid w:val="009746C3"/>
    <w:rsid w:val="00983016"/>
    <w:rsid w:val="009B7531"/>
    <w:rsid w:val="009D5EA7"/>
    <w:rsid w:val="009D6566"/>
    <w:rsid w:val="009D7F6B"/>
    <w:rsid w:val="009E3D8F"/>
    <w:rsid w:val="009F6791"/>
    <w:rsid w:val="009F70FB"/>
    <w:rsid w:val="00A03D39"/>
    <w:rsid w:val="00A04F37"/>
    <w:rsid w:val="00A3433F"/>
    <w:rsid w:val="00A43087"/>
    <w:rsid w:val="00A468A3"/>
    <w:rsid w:val="00A776D6"/>
    <w:rsid w:val="00A8293F"/>
    <w:rsid w:val="00A87C90"/>
    <w:rsid w:val="00A944AC"/>
    <w:rsid w:val="00A95678"/>
    <w:rsid w:val="00A978B3"/>
    <w:rsid w:val="00AA077A"/>
    <w:rsid w:val="00AA5EAF"/>
    <w:rsid w:val="00AB3F59"/>
    <w:rsid w:val="00AF609C"/>
    <w:rsid w:val="00B00973"/>
    <w:rsid w:val="00B02458"/>
    <w:rsid w:val="00B02C13"/>
    <w:rsid w:val="00B23CBF"/>
    <w:rsid w:val="00B24E34"/>
    <w:rsid w:val="00B4487E"/>
    <w:rsid w:val="00B77BE0"/>
    <w:rsid w:val="00B87E9E"/>
    <w:rsid w:val="00BC080A"/>
    <w:rsid w:val="00BD1EB9"/>
    <w:rsid w:val="00BD3A24"/>
    <w:rsid w:val="00BE6B21"/>
    <w:rsid w:val="00BF16DB"/>
    <w:rsid w:val="00BF6FC0"/>
    <w:rsid w:val="00C00435"/>
    <w:rsid w:val="00C124D0"/>
    <w:rsid w:val="00C15B87"/>
    <w:rsid w:val="00C311CE"/>
    <w:rsid w:val="00C32FFD"/>
    <w:rsid w:val="00C353EA"/>
    <w:rsid w:val="00C6180F"/>
    <w:rsid w:val="00CA24EC"/>
    <w:rsid w:val="00CA7C6F"/>
    <w:rsid w:val="00CB6698"/>
    <w:rsid w:val="00CC147E"/>
    <w:rsid w:val="00D52D6C"/>
    <w:rsid w:val="00D663F5"/>
    <w:rsid w:val="00D74359"/>
    <w:rsid w:val="00D904DF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E02D4"/>
    <w:rsid w:val="00DE1F15"/>
    <w:rsid w:val="00DE4C28"/>
    <w:rsid w:val="00DE6167"/>
    <w:rsid w:val="00E030A6"/>
    <w:rsid w:val="00E22C8C"/>
    <w:rsid w:val="00E2439F"/>
    <w:rsid w:val="00E32679"/>
    <w:rsid w:val="00E40B85"/>
    <w:rsid w:val="00E55CE2"/>
    <w:rsid w:val="00E66ADF"/>
    <w:rsid w:val="00EA4585"/>
    <w:rsid w:val="00EB32F0"/>
    <w:rsid w:val="00EB4B14"/>
    <w:rsid w:val="00EF6C03"/>
    <w:rsid w:val="00EF7AE0"/>
    <w:rsid w:val="00F04024"/>
    <w:rsid w:val="00F32F69"/>
    <w:rsid w:val="00F35C54"/>
    <w:rsid w:val="00F455C7"/>
    <w:rsid w:val="00F479ED"/>
    <w:rsid w:val="00F50A49"/>
    <w:rsid w:val="00F7118A"/>
    <w:rsid w:val="00F7419D"/>
    <w:rsid w:val="00F80190"/>
    <w:rsid w:val="00F83AE9"/>
    <w:rsid w:val="00F90868"/>
    <w:rsid w:val="00FA5C1B"/>
    <w:rsid w:val="00FB511D"/>
    <w:rsid w:val="00FC2A94"/>
    <w:rsid w:val="00FC4283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39ABBCAF-2E65-4F44-9B77-C65C4035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FA1C3A-F168-4454-851F-4537E727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3</cp:revision>
  <dcterms:created xsi:type="dcterms:W3CDTF">2018-02-05T13:34:00Z</dcterms:created>
  <dcterms:modified xsi:type="dcterms:W3CDTF">2023-07-14T08:42:00Z</dcterms:modified>
</cp:coreProperties>
</file>